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998"/>
        <w:gridCol w:w="5412"/>
      </w:tblGrid>
      <w:tr w:rsidR="00E07C20" w14:paraId="42D6AE9D" w14:textId="77777777" w:rsidTr="00AB1D93">
        <w:tc>
          <w:tcPr>
            <w:tcW w:w="13410" w:type="dxa"/>
            <w:gridSpan w:val="2"/>
            <w:shd w:val="clear" w:color="auto" w:fill="E7E6E6" w:themeFill="background2"/>
          </w:tcPr>
          <w:p w14:paraId="715772A9" w14:textId="193AE73A" w:rsidR="00E07C20" w:rsidRPr="00544D37" w:rsidRDefault="00544D37" w:rsidP="00233DF1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233DF1">
              <w:rPr>
                <w:rFonts w:ascii="Arial" w:eastAsia="Times New Roman" w:hAnsi="Arial" w:cs="Arial"/>
                <w:b/>
              </w:rPr>
              <w:t>INTEGRATED PAPER</w:t>
            </w:r>
          </w:p>
        </w:tc>
      </w:tr>
      <w:tr w:rsidR="00E07C20" w14:paraId="2B6D1348" w14:textId="77777777" w:rsidTr="00AB1D93">
        <w:tc>
          <w:tcPr>
            <w:tcW w:w="7998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412" w:type="dxa"/>
          </w:tcPr>
          <w:p w14:paraId="54967756" w14:textId="2234E4F7" w:rsidR="00E07C20" w:rsidRDefault="00233DF1" w:rsidP="00233DF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&amp; Cognitive and affective processes.</w:t>
            </w:r>
          </w:p>
        </w:tc>
      </w:tr>
      <w:tr w:rsidR="00E07C20" w14:paraId="39850034" w14:textId="77777777" w:rsidTr="00AB1D93">
        <w:tc>
          <w:tcPr>
            <w:tcW w:w="7998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412" w:type="dxa"/>
          </w:tcPr>
          <w:p w14:paraId="1F2069BB" w14:textId="297CA414" w:rsidR="00E07C20" w:rsidRDefault="00233DF1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This is completed during the final spring semester during the Field Practicum II Seminar Course.</w:t>
            </w:r>
          </w:p>
        </w:tc>
      </w:tr>
      <w:tr w:rsidR="00E07C20" w14:paraId="4F83E719" w14:textId="77777777" w:rsidTr="00AB1D93">
        <w:tc>
          <w:tcPr>
            <w:tcW w:w="7998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412" w:type="dxa"/>
          </w:tcPr>
          <w:p w14:paraId="5ABE3F01" w14:textId="00C188FF" w:rsidR="00E07C20" w:rsidRDefault="00233DF1" w:rsidP="00233DF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Field Education Director &amp; Instructor of the Field Practicum II Seminar Course assesses student competence. </w:t>
            </w:r>
          </w:p>
        </w:tc>
      </w:tr>
      <w:tr w:rsidR="00E275E4" w14:paraId="675AF237" w14:textId="77777777" w:rsidTr="00AB1D93">
        <w:tc>
          <w:tcPr>
            <w:tcW w:w="7998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412" w:type="dxa"/>
          </w:tcPr>
          <w:p w14:paraId="46EC03CF" w14:textId="69B57ECC" w:rsidR="00E275E4" w:rsidRDefault="003C52B0" w:rsidP="00AB1D9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r w:rsidR="00AB1D93">
              <w:rPr>
                <w:rFonts w:ascii="Arial" w:eastAsia="Times New Roman" w:hAnsi="Arial" w:cs="Arial"/>
              </w:rPr>
              <w:t xml:space="preserve">Competency Mean of </w:t>
            </w:r>
            <w:r>
              <w:rPr>
                <w:rFonts w:ascii="Arial" w:eastAsia="Times New Roman" w:hAnsi="Arial" w:cs="Arial"/>
              </w:rPr>
              <w:t>3 or above on a 5-point Likert scale represents competence for each of the nine Competencies.</w:t>
            </w:r>
            <w:r w:rsidR="001F3778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F97C6E" w14:paraId="1219E25C" w14:textId="77777777" w:rsidTr="00AB1D93">
        <w:tc>
          <w:tcPr>
            <w:tcW w:w="7998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5412" w:type="dxa"/>
          </w:tcPr>
          <w:p w14:paraId="10C93599" w14:textId="1687378B" w:rsidR="00F97C6E" w:rsidRDefault="003C52B0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80% of each senior cohort is expected to </w:t>
            </w:r>
            <w:r w:rsidR="007E27A3">
              <w:rPr>
                <w:rFonts w:ascii="Arial" w:eastAsia="Times New Roman" w:hAnsi="Arial" w:cs="Arial"/>
              </w:rPr>
              <w:t xml:space="preserve">achieve an overall rating of 3 or above on each competency. </w:t>
            </w:r>
          </w:p>
        </w:tc>
      </w:tr>
      <w:tr w:rsidR="00A848FE" w14:paraId="3E1B0935" w14:textId="77777777" w:rsidTr="00AB1D93">
        <w:tc>
          <w:tcPr>
            <w:tcW w:w="13410" w:type="dxa"/>
            <w:gridSpan w:val="2"/>
            <w:shd w:val="clear" w:color="auto" w:fill="E7E6E6" w:themeFill="background2"/>
          </w:tcPr>
          <w:p w14:paraId="6744310F" w14:textId="51D78869" w:rsidR="00A848FE" w:rsidRPr="00544D37" w:rsidRDefault="00A848FE" w:rsidP="001F3778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1F3778">
              <w:rPr>
                <w:rFonts w:ascii="Arial" w:eastAsia="Times New Roman" w:hAnsi="Arial" w:cs="Arial"/>
                <w:b/>
              </w:rPr>
              <w:t>FIELD PRACTICUM FINAL EVALUATION</w:t>
            </w:r>
          </w:p>
        </w:tc>
      </w:tr>
      <w:tr w:rsidR="00A848FE" w14:paraId="16F685F9" w14:textId="77777777" w:rsidTr="00AB1D93">
        <w:tc>
          <w:tcPr>
            <w:tcW w:w="7998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412" w:type="dxa"/>
          </w:tcPr>
          <w:p w14:paraId="77CD3851" w14:textId="05218672" w:rsidR="00A848FE" w:rsidRDefault="001F3778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&amp; Cognitive and affective processes.</w:t>
            </w:r>
          </w:p>
        </w:tc>
      </w:tr>
      <w:tr w:rsidR="00A848FE" w14:paraId="5914841C" w14:textId="77777777" w:rsidTr="00AB1D93">
        <w:tc>
          <w:tcPr>
            <w:tcW w:w="7998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412" w:type="dxa"/>
          </w:tcPr>
          <w:p w14:paraId="5692CECD" w14:textId="47F33753" w:rsidR="00A848FE" w:rsidRDefault="001F3778" w:rsidP="001F377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evaluation is completed at the Field Practicum Placement at the end of the final spring placement period. </w:t>
            </w:r>
          </w:p>
        </w:tc>
      </w:tr>
      <w:tr w:rsidR="00A848FE" w14:paraId="069A0065" w14:textId="77777777" w:rsidTr="00AB1D93">
        <w:tc>
          <w:tcPr>
            <w:tcW w:w="7998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412" w:type="dxa"/>
          </w:tcPr>
          <w:p w14:paraId="0B98F920" w14:textId="191A0F1E" w:rsidR="00A848FE" w:rsidRDefault="001F3778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Field Instructor or Task Supervisor completes the assessment based on the students’ performance throughout the Field Practicum Placement. </w:t>
            </w:r>
          </w:p>
        </w:tc>
      </w:tr>
      <w:tr w:rsidR="00E275E4" w14:paraId="0047B7C9" w14:textId="77777777" w:rsidTr="00AB1D93">
        <w:tc>
          <w:tcPr>
            <w:tcW w:w="7998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412" w:type="dxa"/>
          </w:tcPr>
          <w:p w14:paraId="1F28EE39" w14:textId="0C8DC24A" w:rsidR="00E275E4" w:rsidRDefault="00AB1D93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Competency Mean of 3 or above on a 5-point Likert scale represents competence for each of the nine Competencies.  </w:t>
            </w:r>
          </w:p>
        </w:tc>
      </w:tr>
      <w:tr w:rsidR="00440CA3" w14:paraId="6CBD7A47" w14:textId="77777777" w:rsidTr="00AB1D93">
        <w:tc>
          <w:tcPr>
            <w:tcW w:w="7998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412" w:type="dxa"/>
          </w:tcPr>
          <w:p w14:paraId="1F21BF88" w14:textId="0DFC7259" w:rsidR="00440CA3" w:rsidRDefault="001F3778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each senior cohort is expected to achieve an overall rating of 3 or above on each competency.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32BCC9A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AB1D93">
        <w:rPr>
          <w:rFonts w:ascii="Arial" w:eastAsia="Times New Roman" w:hAnsi="Arial" w:cs="Arial"/>
          <w:b/>
          <w:bCs/>
        </w:rPr>
        <w:t>2019</w:t>
      </w:r>
      <w:r w:rsidR="00562E4A">
        <w:rPr>
          <w:rFonts w:ascii="Arial" w:eastAsia="Times New Roman" w:hAnsi="Arial" w:cs="Arial"/>
          <w:b/>
          <w:bCs/>
        </w:rPr>
        <w:t>-</w:t>
      </w:r>
      <w:r w:rsidR="00AB1D93">
        <w:rPr>
          <w:rFonts w:ascii="Arial" w:eastAsia="Times New Roman" w:hAnsi="Arial" w:cs="Arial"/>
          <w:b/>
          <w:bCs/>
        </w:rPr>
        <w:t>2020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tbl>
      <w:tblPr>
        <w:tblpPr w:leftFromText="180" w:rightFromText="180" w:vertAnchor="text" w:horzAnchor="page" w:tblpX="866" w:tblpY="294"/>
        <w:tblW w:w="13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980"/>
        <w:gridCol w:w="6390"/>
      </w:tblGrid>
      <w:tr w:rsidR="000B617F" w:rsidRPr="001F180C" w14:paraId="3843311B" w14:textId="77777777" w:rsidTr="00725465"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CCEC" w14:textId="77777777" w:rsidR="000B617F" w:rsidRPr="001F180C" w:rsidRDefault="000B617F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</w:pPr>
            <w:r w:rsidRPr="001F180C"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  <w:t>COMPETENCY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31C8" w14:textId="77777777" w:rsidR="000B617F" w:rsidRPr="001F180C" w:rsidRDefault="000B617F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</w:pPr>
            <w:r w:rsidRPr="001F180C"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  <w:t>COMPETENCY BENCHMARK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5162" w14:textId="77777777" w:rsidR="000B617F" w:rsidRDefault="000B617F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</w:pPr>
            <w:r w:rsidRPr="001F180C"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  <w:t>PERCENTAGE OF STUDENTS ACHIEVING BENCHMARK</w:t>
            </w:r>
          </w:p>
          <w:p w14:paraId="372F9A67" w14:textId="4B46338D" w:rsidR="00031CC7" w:rsidRPr="001F180C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Univers" w:eastAsia="Calibri" w:hAnsi="Univers" w:cs="Arial"/>
                <w:b/>
                <w:bCs/>
                <w:spacing w:val="-3"/>
                <w:sz w:val="24"/>
                <w:szCs w:val="24"/>
              </w:rPr>
              <w:t>N=7</w:t>
            </w:r>
          </w:p>
        </w:tc>
      </w:tr>
      <w:tr w:rsidR="00031CC7" w:rsidRPr="001F180C" w14:paraId="579140DD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739A" w14:textId="1A67310D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1: </w:t>
            </w:r>
            <w:r w:rsidRPr="00725465">
              <w:rPr>
                <w:rFonts w:ascii="Arial" w:eastAsia="Times New Roman" w:hAnsi="Arial" w:cs="Arial"/>
                <w:bCs/>
              </w:rPr>
              <w:t>Demonstrate Ethical and Professional Behavior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9B4F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00AA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352CAB3B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4695" w14:textId="183F9A8B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2: </w:t>
            </w:r>
            <w:r w:rsidRPr="00725465">
              <w:rPr>
                <w:rFonts w:ascii="Arial" w:eastAsia="Times New Roman" w:hAnsi="Arial" w:cs="Arial"/>
                <w:bCs/>
              </w:rPr>
              <w:t>Engage Diversity and Difference in Practice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BC57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12F8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3A70E994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C915" w14:textId="563149F0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</w:t>
            </w:r>
            <w:r w:rsidRPr="00725465">
              <w:rPr>
                <w:rFonts w:ascii="Arial" w:eastAsia="Times New Roman" w:hAnsi="Arial" w:cs="Arial"/>
                <w:bCs/>
              </w:rPr>
              <w:t>Advance Human Rights and Social, Economic, and Environmental Justice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EB84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0C55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128BDBE7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9E4C" w14:textId="41951A25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</w:t>
            </w:r>
            <w:r w:rsidRPr="00725465">
              <w:rPr>
                <w:rFonts w:ascii="Arial" w:eastAsia="Times New Roman" w:hAnsi="Arial" w:cs="Arial"/>
                <w:bCs/>
              </w:rPr>
              <w:t>Engage in Practice-informed Research and Research-informed Practice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80AF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8075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099126D0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E6C4" w14:textId="259464FC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</w:t>
            </w:r>
            <w:r w:rsidRPr="00725465">
              <w:rPr>
                <w:rFonts w:ascii="Arial" w:eastAsia="Times New Roman" w:hAnsi="Arial" w:cs="Arial"/>
                <w:bCs/>
              </w:rPr>
              <w:t>: Engage in Policy Practice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A95F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5E2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48612B28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A686" w14:textId="2654EBFD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6: </w:t>
            </w:r>
            <w:r w:rsidRPr="00725465">
              <w:rPr>
                <w:rFonts w:ascii="Arial" w:eastAsia="Times New Roman" w:hAnsi="Arial" w:cs="Arial"/>
                <w:bCs/>
              </w:rPr>
              <w:t>Engage with Individuals, Families, Groups, Organizations, and Communities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158F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CF3E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61E6DF2A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7FC3" w14:textId="248433C0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</w:t>
            </w:r>
            <w:r w:rsidRPr="00725465">
              <w:rPr>
                <w:rFonts w:ascii="Arial" w:eastAsia="Times New Roman" w:hAnsi="Arial" w:cs="Arial"/>
                <w:bCs/>
              </w:rPr>
              <w:t>: Assess Individuals, Families, Groups, Organizations, and Communities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3AB2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D38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1506B068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3595" w14:textId="78DC45B2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</w:t>
            </w:r>
            <w:r w:rsidRPr="00725465">
              <w:rPr>
                <w:rFonts w:ascii="Arial" w:eastAsia="Times New Roman" w:hAnsi="Arial" w:cs="Arial"/>
                <w:bCs/>
              </w:rPr>
              <w:t>Intervene with Individuals, Families, Groups, Organizations, and Communities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8179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F1FA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  <w:tr w:rsidR="00031CC7" w:rsidRPr="001F180C" w14:paraId="0AB31E3C" w14:textId="77777777" w:rsidTr="00725465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3C2F" w14:textId="5CAC2C41" w:rsidR="00031CC7" w:rsidRPr="00031CC7" w:rsidRDefault="00031CC7" w:rsidP="00725465">
            <w:pPr>
              <w:spacing w:after="0" w:line="240" w:lineRule="auto"/>
              <w:rPr>
                <w:rFonts w:ascii="Univers" w:eastAsia="Calibri" w:hAnsi="Univers" w:cs="Arial"/>
                <w:spacing w:val="-3"/>
                <w:szCs w:val="16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9: </w:t>
            </w:r>
            <w:r w:rsidRPr="00725465">
              <w:rPr>
                <w:rFonts w:ascii="Arial" w:eastAsia="Times New Roman" w:hAnsi="Arial" w:cs="Arial"/>
                <w:bCs/>
              </w:rPr>
              <w:t>Evaluate Practice with Individuals, Families, Groups, Organizations, and Communities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9C9B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80%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D5B9" w14:textId="77777777" w:rsidR="00031CC7" w:rsidRPr="00725465" w:rsidRDefault="00031CC7" w:rsidP="00725465">
            <w:pPr>
              <w:spacing w:after="0" w:line="240" w:lineRule="auto"/>
              <w:jc w:val="center"/>
              <w:rPr>
                <w:rFonts w:ascii="Univers" w:eastAsia="Calibri" w:hAnsi="Univers" w:cs="Arial"/>
                <w:bCs/>
                <w:spacing w:val="-3"/>
                <w:sz w:val="16"/>
                <w:szCs w:val="16"/>
              </w:rPr>
            </w:pPr>
            <w:r w:rsidRPr="00725465">
              <w:rPr>
                <w:rFonts w:ascii="Univers" w:eastAsia="Calibri" w:hAnsi="Univers" w:cs="Arial"/>
                <w:bCs/>
                <w:spacing w:val="-3"/>
                <w:sz w:val="24"/>
                <w:szCs w:val="24"/>
              </w:rPr>
              <w:t>100%</w:t>
            </w:r>
          </w:p>
        </w:tc>
      </w:tr>
    </w:tbl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F59AD" w14:textId="77777777" w:rsidR="00044F47" w:rsidRDefault="00044F47" w:rsidP="005C37CC">
      <w:pPr>
        <w:spacing w:after="0" w:line="240" w:lineRule="auto"/>
      </w:pPr>
      <w:r>
        <w:separator/>
      </w:r>
    </w:p>
  </w:endnote>
  <w:endnote w:type="continuationSeparator" w:id="0">
    <w:p w14:paraId="27FAEDEF" w14:textId="77777777" w:rsidR="00044F47" w:rsidRDefault="00044F47" w:rsidP="005C37CC">
      <w:pPr>
        <w:spacing w:after="0" w:line="240" w:lineRule="auto"/>
      </w:pPr>
      <w:r>
        <w:continuationSeparator/>
      </w:r>
    </w:p>
  </w:endnote>
  <w:endnote w:type="continuationNotice" w:id="1">
    <w:p w14:paraId="279B0128" w14:textId="77777777" w:rsidR="00044F47" w:rsidRDefault="00044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7F916488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725465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BF5C" w14:textId="77777777" w:rsidR="00044F47" w:rsidRDefault="00044F47" w:rsidP="005C37CC">
      <w:pPr>
        <w:spacing w:after="0" w:line="240" w:lineRule="auto"/>
      </w:pPr>
      <w:r>
        <w:separator/>
      </w:r>
    </w:p>
  </w:footnote>
  <w:footnote w:type="continuationSeparator" w:id="0">
    <w:p w14:paraId="3D2F9AF8" w14:textId="77777777" w:rsidR="00044F47" w:rsidRDefault="00044F47" w:rsidP="005C37CC">
      <w:pPr>
        <w:spacing w:after="0" w:line="240" w:lineRule="auto"/>
      </w:pPr>
      <w:r>
        <w:continuationSeparator/>
      </w:r>
    </w:p>
  </w:footnote>
  <w:footnote w:type="continuationNotice" w:id="1">
    <w:p w14:paraId="7F3893F9" w14:textId="77777777" w:rsidR="00044F47" w:rsidRDefault="00044F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3ED4"/>
    <w:rsid w:val="00027ED0"/>
    <w:rsid w:val="0003090D"/>
    <w:rsid w:val="00031CC7"/>
    <w:rsid w:val="0003680F"/>
    <w:rsid w:val="00044F47"/>
    <w:rsid w:val="000473DF"/>
    <w:rsid w:val="000754B8"/>
    <w:rsid w:val="00077FBE"/>
    <w:rsid w:val="00081E77"/>
    <w:rsid w:val="00087693"/>
    <w:rsid w:val="000A4E2B"/>
    <w:rsid w:val="000B617F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3778"/>
    <w:rsid w:val="001F6FEC"/>
    <w:rsid w:val="0020646B"/>
    <w:rsid w:val="0020777B"/>
    <w:rsid w:val="00224713"/>
    <w:rsid w:val="00233DF1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C52B0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177E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465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27A3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B1D93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A3F31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CC7F6-0F2B-49D8-B7EA-A2C9BE0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R. Jenkins, LCSW</dc:creator>
  <cp:keywords>UAM CSWE Assessment</cp:keywords>
  <dc:description/>
  <cp:lastModifiedBy>Jenkins Marie</cp:lastModifiedBy>
  <cp:revision>2</cp:revision>
  <dcterms:created xsi:type="dcterms:W3CDTF">2021-07-26T14:57:00Z</dcterms:created>
  <dcterms:modified xsi:type="dcterms:W3CDTF">2021-07-26T14:57:00Z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